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28" w:type="dxa"/>
        <w:tblInd w:w="60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28"/>
      </w:tblGrid>
      <w:tr w:rsidR="006E7DF3">
        <w:trPr>
          <w:trHeight w:val="992"/>
        </w:trPr>
        <w:tc>
          <w:tcPr>
            <w:tcW w:w="9028" w:type="dxa"/>
            <w:tcBorders>
              <w:top w:val="nil"/>
              <w:left w:val="nil"/>
              <w:bottom w:val="nil"/>
              <w:right w:val="nil"/>
            </w:tcBorders>
            <w:shd w:val="clear" w:color="auto" w:fill="731F1C"/>
            <w:vAlign w:val="center"/>
          </w:tcPr>
          <w:p w:rsidR="006E7DF3" w:rsidRDefault="00465F61">
            <w:pPr>
              <w:spacing w:after="101"/>
              <w:ind w:left="1162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62865</wp:posOffset>
                  </wp:positionV>
                  <wp:extent cx="714375" cy="518795"/>
                  <wp:effectExtent l="0" t="0" r="9525" b="0"/>
                  <wp:wrapTight wrapText="bothSides">
                    <wp:wrapPolygon edited="0">
                      <wp:start x="0" y="0"/>
                      <wp:lineTo x="0" y="20622"/>
                      <wp:lineTo x="21312" y="20622"/>
                      <wp:lineTo x="21312" y="0"/>
                      <wp:lineTo x="0" y="0"/>
                    </wp:wrapPolygon>
                  </wp:wrapTight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 w:cs="Meiryo UI"/>
                <w:b/>
                <w:color w:val="FFFFFF"/>
                <w:sz w:val="24"/>
              </w:rPr>
              <w:t xml:space="preserve">Community Interpretation/Translation Supporter Service </w:t>
            </w:r>
          </w:p>
          <w:p w:rsidR="006E7DF3" w:rsidRDefault="00465F61">
            <w:pPr>
              <w:tabs>
                <w:tab w:val="center" w:pos="944"/>
                <w:tab w:val="center" w:pos="4868"/>
              </w:tabs>
              <w:spacing w:after="0"/>
            </w:pPr>
            <w:r>
              <w:rPr>
                <w:rFonts w:ascii="Meiryo UI" w:eastAsia="Meiryo UI" w:hAnsi="Meiryo UI" w:cs="Meiryo UI"/>
                <w:b/>
                <w:color w:val="FFFFFF"/>
                <w:sz w:val="28"/>
              </w:rPr>
              <w:t xml:space="preserve">Report/Feedback Form for the Applicant </w:t>
            </w:r>
          </w:p>
        </w:tc>
      </w:tr>
    </w:tbl>
    <w:p w:rsidR="006E7DF3" w:rsidRDefault="00465F61">
      <w:pPr>
        <w:spacing w:after="0"/>
        <w:ind w:left="600"/>
      </w:pPr>
      <w:r>
        <w:rPr>
          <w:rFonts w:ascii="Meiryo UI" w:eastAsia="Meiryo UI" w:hAnsi="Meiryo UI" w:cs="Meiryo UI"/>
          <w:b/>
          <w:color w:val="FF0000"/>
          <w:sz w:val="18"/>
        </w:rPr>
        <w:t xml:space="preserve"> Sections marked with an asterisk (*) are only for those who used interpretation service. </w:t>
      </w:r>
    </w:p>
    <w:tbl>
      <w:tblPr>
        <w:tblStyle w:val="TableGrid"/>
        <w:tblW w:w="10908" w:type="dxa"/>
        <w:tblInd w:w="-247" w:type="dxa"/>
        <w:tblCellMar>
          <w:top w:w="36" w:type="dxa"/>
          <w:bottom w:w="2" w:type="dxa"/>
          <w:right w:w="5" w:type="dxa"/>
        </w:tblCellMar>
        <w:tblLook w:val="04A0" w:firstRow="1" w:lastRow="0" w:firstColumn="1" w:lastColumn="0" w:noHBand="0" w:noVBand="1"/>
      </w:tblPr>
      <w:tblGrid>
        <w:gridCol w:w="108"/>
        <w:gridCol w:w="3575"/>
        <w:gridCol w:w="5763"/>
        <w:gridCol w:w="1462"/>
      </w:tblGrid>
      <w:tr w:rsidR="006E7DF3" w:rsidTr="00555EA1">
        <w:trPr>
          <w:trHeight w:val="590"/>
        </w:trPr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DF3" w:rsidRDefault="00465F61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sz w:val="24"/>
              </w:rPr>
              <w:t xml:space="preserve">Applicant’s name/affiliation 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DF3" w:rsidRDefault="00465F61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sz w:val="28"/>
              </w:rPr>
              <w:t xml:space="preserve"> </w:t>
            </w:r>
          </w:p>
        </w:tc>
      </w:tr>
      <w:tr w:rsidR="006E7DF3" w:rsidTr="00555EA1">
        <w:trPr>
          <w:trHeight w:val="514"/>
        </w:trPr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7DF3" w:rsidRDefault="00465F61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sz w:val="24"/>
              </w:rPr>
              <w:t xml:space="preserve">Requested service/language 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7DF3" w:rsidRDefault="00465F61">
            <w:pPr>
              <w:spacing w:after="0"/>
              <w:ind w:left="108"/>
              <w:jc w:val="both"/>
            </w:pPr>
            <w:r>
              <w:rPr>
                <w:rFonts w:ascii="Meiryo UI" w:eastAsia="Meiryo UI" w:hAnsi="Meiryo UI" w:cs="Meiryo UI"/>
                <w:sz w:val="24"/>
              </w:rPr>
              <w:t xml:space="preserve">Interpretation / Translation （Language）                         </w:t>
            </w:r>
          </w:p>
        </w:tc>
      </w:tr>
      <w:tr w:rsidR="00B76B73" w:rsidTr="00B76B73">
        <w:trPr>
          <w:trHeight w:val="405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B73" w:rsidRDefault="00B76B73" w:rsidP="00B76B73">
            <w:pPr>
              <w:spacing w:after="0"/>
              <w:ind w:left="108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Know about this service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B73" w:rsidRPr="00B76B73" w:rsidRDefault="00B76B73" w:rsidP="00B76B73">
            <w:pPr>
              <w:spacing w:after="0"/>
              <w:ind w:left="108"/>
              <w:jc w:val="both"/>
              <w:rPr>
                <w:rFonts w:ascii="Meiryo UI" w:eastAsia="Meiryo UI" w:hAnsi="Meiryo UI" w:cs="Meiryo UI"/>
                <w:sz w:val="24"/>
              </w:rPr>
            </w:pPr>
            <w:r w:rsidRPr="00B76B73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B76B73">
              <w:rPr>
                <w:rFonts w:ascii="Meiryo UI" w:eastAsia="Meiryo UI" w:hAnsi="Meiryo UI" w:cs="Meiryo UI"/>
                <w:sz w:val="24"/>
              </w:rPr>
              <w:t xml:space="preserve">City hall/ward office  </w:t>
            </w:r>
            <w:r w:rsidRPr="00B76B73">
              <w:rPr>
                <w:rFonts w:ascii="Meiryo UI" w:eastAsia="Meiryo UI" w:hAnsi="Meiryo UI" w:cs="Meiryo UI" w:hint="eastAsia"/>
                <w:sz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</w:rPr>
              <w:t>CCIA</w:t>
            </w:r>
            <w:r w:rsidRPr="00B76B73">
              <w:rPr>
                <w:rFonts w:ascii="Meiryo UI" w:eastAsia="Meiryo UI" w:hAnsi="Meiryo UI" w:cs="Meiryo UI"/>
                <w:sz w:val="24"/>
              </w:rPr>
              <w:t xml:space="preserve"> website </w:t>
            </w:r>
            <w:r w:rsidRPr="00B76B73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B76B73">
              <w:rPr>
                <w:rFonts w:ascii="Meiryo UI" w:eastAsia="Meiryo UI" w:hAnsi="Meiryo UI" w:cs="Meiryo UI"/>
                <w:sz w:val="24"/>
              </w:rPr>
              <w:t>Friend</w:t>
            </w:r>
          </w:p>
          <w:p w:rsidR="00B76B73" w:rsidRDefault="00B76B73" w:rsidP="00B76B73">
            <w:pPr>
              <w:spacing w:after="0"/>
              <w:ind w:left="108"/>
              <w:jc w:val="both"/>
              <w:rPr>
                <w:rFonts w:ascii="Meiryo UI" w:eastAsia="Meiryo UI" w:hAnsi="Meiryo UI" w:cs="Meiryo UI"/>
                <w:sz w:val="24"/>
              </w:rPr>
            </w:pPr>
            <w:r w:rsidRPr="00B76B73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B76B73">
              <w:rPr>
                <w:rFonts w:ascii="Meiryo UI" w:eastAsia="Meiryo UI" w:hAnsi="Meiryo UI" w:cs="Meiryo UI"/>
                <w:sz w:val="24"/>
              </w:rPr>
              <w:t>Others (</w:t>
            </w:r>
          </w:p>
        </w:tc>
      </w:tr>
      <w:tr w:rsidR="006E7DF3">
        <w:trPr>
          <w:trHeight w:val="970"/>
        </w:trPr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3" w:rsidRDefault="00465F61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sz w:val="24"/>
              </w:rPr>
              <w:t xml:space="preserve">*Requested date and time </w:t>
            </w:r>
          </w:p>
          <w:p w:rsidR="006E7DF3" w:rsidRDefault="00465F61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sz w:val="20"/>
              </w:rPr>
              <w:t>Actual time spent on interpretation</w:t>
            </w:r>
            <w:r>
              <w:rPr>
                <w:rFonts w:ascii="Meiryo UI" w:eastAsia="Meiryo UI" w:hAnsi="Meiryo UI" w:cs="Meiryo UI"/>
                <w:sz w:val="24"/>
              </w:rPr>
              <w:t xml:space="preserve"> 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DF3" w:rsidRDefault="00465F61">
            <w:pPr>
              <w:spacing w:after="84"/>
              <w:ind w:left="108"/>
            </w:pPr>
            <w:r>
              <w:rPr>
                <w:rFonts w:ascii="Meiryo UI" w:eastAsia="Meiryo UI" w:hAnsi="Meiryo UI" w:cs="Meiryo UI"/>
                <w:sz w:val="24"/>
              </w:rPr>
              <w:t xml:space="preserve">(           /      /      ) from      :         to      :         </w:t>
            </w:r>
          </w:p>
          <w:p w:rsidR="006E7DF3" w:rsidRDefault="00465F61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sz w:val="24"/>
              </w:rPr>
              <w:t>Actual time spent（       hours    minutes）</w:t>
            </w:r>
            <w:r>
              <w:rPr>
                <w:rFonts w:ascii="Meiryo UI" w:eastAsia="Meiryo UI" w:hAnsi="Meiryo UI" w:cs="Meiryo UI"/>
                <w:sz w:val="28"/>
              </w:rPr>
              <w:t xml:space="preserve"> </w:t>
            </w:r>
          </w:p>
        </w:tc>
      </w:tr>
      <w:tr w:rsidR="006E7DF3">
        <w:trPr>
          <w:trHeight w:val="802"/>
        </w:trPr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3" w:rsidRDefault="00465F61">
            <w:pPr>
              <w:spacing w:after="0"/>
              <w:ind w:left="108"/>
              <w:jc w:val="both"/>
            </w:pPr>
            <w:r>
              <w:rPr>
                <w:rFonts w:ascii="Meiryo UI" w:eastAsia="Meiryo UI" w:hAnsi="Meiryo UI" w:cs="Meiryo UI"/>
                <w:sz w:val="24"/>
              </w:rPr>
              <w:t xml:space="preserve">Request to continue using the service on the same matter 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3" w:rsidRDefault="00465F61">
            <w:pPr>
              <w:spacing w:after="0"/>
              <w:ind w:left="348"/>
            </w:pPr>
            <w:r>
              <w:rPr>
                <w:rFonts w:ascii="Meiryo UI" w:eastAsia="Meiryo UI" w:hAnsi="Meiryo UI" w:cs="Meiryo UI"/>
                <w:sz w:val="24"/>
              </w:rPr>
              <w:t xml:space="preserve">Yes  /  No </w:t>
            </w:r>
          </w:p>
          <w:p w:rsidR="006E7DF3" w:rsidRDefault="00465F61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sz w:val="24"/>
              </w:rPr>
              <w:t xml:space="preserve">If yes, when (        /    /     ）  </w:t>
            </w:r>
          </w:p>
          <w:p w:rsidR="006E7DF3" w:rsidRDefault="00465F61">
            <w:pPr>
              <w:spacing w:after="0"/>
              <w:ind w:left="2009"/>
            </w:pPr>
            <w:r>
              <w:rPr>
                <w:rFonts w:ascii="Meiryo UI" w:eastAsia="Meiryo UI" w:hAnsi="Meiryo UI" w:cs="Meiryo UI"/>
                <w:sz w:val="16"/>
              </w:rPr>
              <w:t xml:space="preserve">YYYY       MM        DD </w:t>
            </w:r>
          </w:p>
        </w:tc>
      </w:tr>
      <w:tr w:rsidR="006E7DF3">
        <w:trPr>
          <w:trHeight w:val="1596"/>
        </w:trPr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3" w:rsidRDefault="00465F61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sz w:val="24"/>
              </w:rPr>
              <w:t xml:space="preserve">*Location </w:t>
            </w:r>
          </w:p>
          <w:p w:rsidR="006E7DF3" w:rsidRDefault="00465F61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sz w:val="24"/>
              </w:rPr>
              <w:t>(Address/facility name)</w:t>
            </w:r>
            <w:r>
              <w:rPr>
                <w:rFonts w:ascii="Meiryo UI" w:eastAsia="Meiryo UI" w:hAnsi="Meiryo UI" w:cs="Meiryo UI"/>
                <w:sz w:val="28"/>
              </w:rPr>
              <w:t xml:space="preserve"> </w:t>
            </w:r>
          </w:p>
          <w:p w:rsidR="006E7DF3" w:rsidRDefault="00465F61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sz w:val="24"/>
              </w:rPr>
              <w:t xml:space="preserve">Transportation 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3" w:rsidRDefault="00465F61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sz w:val="24"/>
              </w:rPr>
              <w:t xml:space="preserve">Address:                                </w:t>
            </w:r>
          </w:p>
          <w:p w:rsidR="006E7DF3" w:rsidRDefault="00465F61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sz w:val="24"/>
              </w:rPr>
              <w:t xml:space="preserve">Facility name: </w:t>
            </w:r>
          </w:p>
          <w:p w:rsidR="006E7DF3" w:rsidRDefault="00465F61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sz w:val="24"/>
              </w:rPr>
              <w:t>public transportation（            ） / private vehicle / on foot / others (</w:t>
            </w:r>
            <w:r>
              <w:rPr>
                <w:rFonts w:ascii="Meiryo UI" w:eastAsia="Meiryo UI" w:hAnsi="Meiryo UI" w:cs="Meiryo UI"/>
                <w:sz w:val="28"/>
              </w:rPr>
              <w:t xml:space="preserve">                          </w:t>
            </w:r>
            <w:r>
              <w:rPr>
                <w:rFonts w:ascii="Meiryo UI" w:eastAsia="Meiryo UI" w:hAnsi="Meiryo UI" w:cs="Meiryo UI"/>
                <w:sz w:val="24"/>
              </w:rPr>
              <w:t xml:space="preserve">） </w:t>
            </w:r>
          </w:p>
        </w:tc>
      </w:tr>
      <w:tr w:rsidR="006E7DF3">
        <w:trPr>
          <w:trHeight w:val="143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3" w:rsidRDefault="00465F61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b/>
                <w:sz w:val="8"/>
              </w:rPr>
              <w:t xml:space="preserve"> </w:t>
            </w:r>
          </w:p>
        </w:tc>
      </w:tr>
      <w:tr w:rsidR="006E7DF3">
        <w:trPr>
          <w:trHeight w:val="400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DF3" w:rsidRDefault="006E7DF3"/>
        </w:tc>
        <w:tc>
          <w:tcPr>
            <w:tcW w:w="93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6E7DF3" w:rsidRDefault="00465F61">
            <w:pPr>
              <w:spacing w:after="0"/>
              <w:jc w:val="both"/>
            </w:pPr>
            <w:r>
              <w:rPr>
                <w:rFonts w:ascii="Meiryo UI" w:eastAsia="Meiryo UI" w:hAnsi="Meiryo UI" w:cs="Meiryo UI"/>
                <w:sz w:val="24"/>
              </w:rPr>
              <w:t>I make a report on this community interpretation/translation service as follows.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7DF3" w:rsidRDefault="00465F61">
            <w:pPr>
              <w:spacing w:after="0"/>
            </w:pPr>
            <w:r>
              <w:rPr>
                <w:rFonts w:ascii="Meiryo UI" w:eastAsia="Meiryo UI" w:hAnsi="Meiryo UI" w:cs="Meiryo UI"/>
                <w:sz w:val="24"/>
              </w:rPr>
              <w:t xml:space="preserve"> </w:t>
            </w:r>
          </w:p>
        </w:tc>
      </w:tr>
      <w:tr w:rsidR="006E7DF3" w:rsidTr="00555EA1">
        <w:trPr>
          <w:trHeight w:val="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7DF3" w:rsidRDefault="006E7DF3"/>
        </w:tc>
        <w:tc>
          <w:tcPr>
            <w:tcW w:w="93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DF3" w:rsidRPr="00555EA1" w:rsidRDefault="006E7DF3">
            <w:pPr>
              <w:rPr>
                <w:rFonts w:eastAsiaTheme="minorEastAsia" w:hint="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7DF3" w:rsidRDefault="006E7DF3"/>
        </w:tc>
      </w:tr>
      <w:tr w:rsidR="006E7DF3">
        <w:trPr>
          <w:trHeight w:val="1198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3" w:rsidRDefault="00465F61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sz w:val="24"/>
              </w:rPr>
              <w:t xml:space="preserve">*Evaluation of the interpretation: </w:t>
            </w:r>
          </w:p>
          <w:p w:rsidR="006E7DF3" w:rsidRDefault="00465F61">
            <w:pPr>
              <w:spacing w:after="0"/>
              <w:ind w:left="108"/>
            </w:pPr>
            <w:r>
              <w:rPr>
                <w:rFonts w:ascii="Meiryo UI" w:eastAsia="Meiryo UI" w:hAnsi="Meiryo UI" w:cs="Meiryo UI"/>
                <w:b/>
                <w:sz w:val="24"/>
              </w:rPr>
              <w:t xml:space="preserve">good interpretation without any problem / took a long time for the interpretation / had to ask back to confirm several times / others (                          ) </w:t>
            </w:r>
          </w:p>
        </w:tc>
      </w:tr>
      <w:tr w:rsidR="006E7DF3" w:rsidTr="00B76B73">
        <w:trPr>
          <w:trHeight w:val="2159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3" w:rsidRDefault="00465F61">
            <w:pPr>
              <w:spacing w:after="15"/>
              <w:ind w:left="108"/>
            </w:pPr>
            <w:r>
              <w:rPr>
                <w:rFonts w:ascii="Meiryo UI" w:eastAsia="Meiryo UI" w:hAnsi="Meiryo UI" w:cs="Meiryo UI"/>
                <w:sz w:val="24"/>
              </w:rPr>
              <w:t xml:space="preserve">Your general feedback: </w:t>
            </w:r>
          </w:p>
          <w:p w:rsidR="006E7DF3" w:rsidRPr="00465F61" w:rsidRDefault="006E7DF3" w:rsidP="00465F61">
            <w:pPr>
              <w:spacing w:after="0"/>
              <w:rPr>
                <w:rFonts w:eastAsiaTheme="minorEastAsia"/>
              </w:rPr>
            </w:pPr>
          </w:p>
        </w:tc>
      </w:tr>
      <w:tr w:rsidR="006E7DF3" w:rsidTr="00555EA1">
        <w:trPr>
          <w:trHeight w:val="2021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F3" w:rsidRPr="00465F61" w:rsidRDefault="00465F61" w:rsidP="00465F61">
            <w:pPr>
              <w:spacing w:after="13"/>
              <w:ind w:left="108"/>
              <w:rPr>
                <w:rFonts w:eastAsiaTheme="minorEastAsia"/>
              </w:rPr>
            </w:pPr>
            <w:r>
              <w:rPr>
                <w:rFonts w:ascii="Meiryo UI" w:eastAsia="Meiryo UI" w:hAnsi="Meiryo UI" w:cs="Meiryo UI"/>
                <w:sz w:val="24"/>
              </w:rPr>
              <w:lastRenderedPageBreak/>
              <w:t xml:space="preserve">Your requests to CCIA: </w:t>
            </w:r>
          </w:p>
        </w:tc>
      </w:tr>
    </w:tbl>
    <w:p w:rsidR="006E7DF3" w:rsidRPr="00465F61" w:rsidRDefault="00465F61" w:rsidP="00465F61">
      <w:pPr>
        <w:spacing w:after="124"/>
        <w:ind w:left="600"/>
        <w:rPr>
          <w:rFonts w:eastAsiaTheme="minorEastAsia"/>
        </w:rPr>
      </w:pPr>
      <w:r>
        <w:rPr>
          <w:rFonts w:ascii="Meiryo UI" w:eastAsia="Meiryo UI" w:hAnsi="Meiryo UI" w:cs="Meiryo UI"/>
          <w:sz w:val="16"/>
        </w:rPr>
        <w:t xml:space="preserve"> </w:t>
      </w:r>
      <w:r>
        <w:rPr>
          <w:rFonts w:ascii="Meiryo UI" w:eastAsia="Meiryo UI" w:hAnsi="Meiryo UI" w:cs="Meiryo UI"/>
          <w:sz w:val="18"/>
        </w:rPr>
        <w:t>公益財団法人千葉市国際交流協会 CCIA 記入欄 コミュニティ通訳・翻訳サポーター活動 No.</w:t>
      </w:r>
      <w:bookmarkStart w:id="0" w:name="_GoBack"/>
      <w:bookmarkEnd w:id="0"/>
    </w:p>
    <w:sectPr w:rsidR="006E7DF3" w:rsidRPr="00465F61">
      <w:pgSz w:w="11906" w:h="16838"/>
      <w:pgMar w:top="720" w:right="341" w:bottom="1416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F3"/>
    <w:rsid w:val="00465F61"/>
    <w:rsid w:val="00555EA1"/>
    <w:rsid w:val="006E7DF3"/>
    <w:rsid w:val="00B7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057EF"/>
  <w15:docId w15:val="{188356B3-71FE-4825-B92E-DE155C82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yajima</dc:creator>
  <cp:keywords/>
  <cp:lastModifiedBy>yajima@ccia-chiba.or.jp</cp:lastModifiedBy>
  <cp:revision>5</cp:revision>
  <cp:lastPrinted>2023-09-16T03:01:00Z</cp:lastPrinted>
  <dcterms:created xsi:type="dcterms:W3CDTF">2023-06-30T00:14:00Z</dcterms:created>
  <dcterms:modified xsi:type="dcterms:W3CDTF">2023-09-16T03:04:00Z</dcterms:modified>
</cp:coreProperties>
</file>